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9CF" w:rsidRDefault="006579CF" w:rsidP="00657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b/>
          <w:bCs/>
          <w:color w:val="231F20"/>
          <w:sz w:val="24"/>
          <w:szCs w:val="24"/>
        </w:rPr>
        <w:t xml:space="preserve">57. 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section 194LC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of the Income-tax Act, with effect from the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1st day of October, 2014</w:t>
      </w:r>
      <w:r w:rsidRPr="006579CF">
        <w:rPr>
          <w:rFonts w:ascii="Arial" w:hAnsi="Arial" w:cs="Arial"/>
          <w:color w:val="231F20"/>
          <w:sz w:val="24"/>
          <w:szCs w:val="24"/>
        </w:rPr>
        <w:t>,––</w:t>
      </w:r>
    </w:p>
    <w:p w:rsidR="006579CF" w:rsidRPr="006579CF" w:rsidRDefault="006579CF" w:rsidP="00657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6579CF" w:rsidRPr="006579CF" w:rsidRDefault="006579CF" w:rsidP="006579C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in sub-section (</w:t>
      </w:r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6579CF">
        <w:rPr>
          <w:rFonts w:ascii="Arial" w:hAnsi="Arial" w:cs="Arial"/>
          <w:color w:val="231F20"/>
          <w:sz w:val="24"/>
          <w:szCs w:val="24"/>
        </w:rPr>
        <w:t>), after the words “by a specified company”, the words “</w:t>
      </w:r>
      <w:r w:rsidRPr="006579CF">
        <w:rPr>
          <w:rFonts w:ascii="Arial" w:hAnsi="Arial" w:cs="Arial"/>
          <w:b/>
          <w:color w:val="231F20"/>
          <w:sz w:val="24"/>
          <w:szCs w:val="24"/>
        </w:rPr>
        <w:t>or a business trust</w:t>
      </w:r>
      <w:r w:rsidRPr="006579CF">
        <w:rPr>
          <w:rFonts w:ascii="Arial" w:hAnsi="Arial" w:cs="Arial"/>
          <w:color w:val="231F20"/>
          <w:sz w:val="24"/>
          <w:szCs w:val="24"/>
        </w:rPr>
        <w:t>” shall be inserted;</w:t>
      </w:r>
    </w:p>
    <w:p w:rsidR="006579CF" w:rsidRPr="006579CF" w:rsidRDefault="006579CF" w:rsidP="006579C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in sub-section (</w:t>
      </w:r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2</w:t>
      </w:r>
      <w:r w:rsidRPr="006579CF">
        <w:rPr>
          <w:rFonts w:ascii="Arial" w:hAnsi="Arial" w:cs="Arial"/>
          <w:color w:val="231F20"/>
          <w:sz w:val="24"/>
          <w:szCs w:val="24"/>
        </w:rPr>
        <w:t>),––</w:t>
      </w:r>
    </w:p>
    <w:p w:rsidR="006579CF" w:rsidRPr="006579CF" w:rsidRDefault="006579CF" w:rsidP="006579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in the opening portion, after the words “by the specified company”, the words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“or the business trust”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shall be inserted;</w:t>
      </w:r>
    </w:p>
    <w:p w:rsidR="006579CF" w:rsidRPr="006579CF" w:rsidRDefault="006579CF" w:rsidP="006579C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for clause (</w:t>
      </w:r>
      <w:proofErr w:type="spellStart"/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6579CF">
        <w:rPr>
          <w:rFonts w:ascii="Arial" w:hAnsi="Arial" w:cs="Arial"/>
          <w:color w:val="231F20"/>
          <w:sz w:val="24"/>
          <w:szCs w:val="24"/>
        </w:rPr>
        <w:t>), the following clause shall be substituted, namely:––</w:t>
      </w:r>
    </w:p>
    <w:p w:rsidR="006579CF" w:rsidRDefault="006579CF" w:rsidP="00657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6579CF" w:rsidRPr="006579CF" w:rsidRDefault="006579CF" w:rsidP="006579C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>“(</w:t>
      </w:r>
      <w:proofErr w:type="spellStart"/>
      <w:r w:rsidRPr="006579CF">
        <w:rPr>
          <w:rFonts w:ascii="Arial" w:hAnsi="Arial" w:cs="Arial"/>
          <w:i/>
          <w:iCs/>
          <w:color w:val="231F20"/>
          <w:sz w:val="24"/>
          <w:szCs w:val="24"/>
        </w:rPr>
        <w:t>i</w:t>
      </w:r>
      <w:proofErr w:type="spellEnd"/>
      <w:r w:rsidRPr="006579CF">
        <w:rPr>
          <w:rFonts w:ascii="Arial" w:hAnsi="Arial" w:cs="Arial"/>
          <w:color w:val="231F20"/>
          <w:sz w:val="24"/>
          <w:szCs w:val="24"/>
        </w:rPr>
        <w:t xml:space="preserve">) in respect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monies borrowed by it in foreign currency</w:t>
      </w:r>
      <w:r>
        <w:rPr>
          <w:rFonts w:ascii="Arial" w:hAnsi="Arial" w:cs="Arial"/>
          <w:color w:val="231F20"/>
          <w:sz w:val="24"/>
          <w:szCs w:val="24"/>
        </w:rPr>
        <w:t xml:space="preserve"> from a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source outside India</w:t>
      </w:r>
      <w:r w:rsidRPr="006579CF">
        <w:rPr>
          <w:rFonts w:ascii="Arial" w:hAnsi="Arial" w:cs="Arial"/>
          <w:color w:val="231F20"/>
          <w:sz w:val="24"/>
          <w:szCs w:val="24"/>
        </w:rPr>
        <w:t>,—</w:t>
      </w:r>
    </w:p>
    <w:p w:rsidR="006579CF" w:rsidRDefault="006579CF" w:rsidP="006579C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under a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loan agreement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at any time on or after the 1st day of July, 2012 but before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the 1st day of July, 2017; or</w:t>
      </w:r>
    </w:p>
    <w:p w:rsidR="006579CF" w:rsidRPr="006579CF" w:rsidRDefault="006579CF" w:rsidP="006579CF">
      <w:pPr>
        <w:pStyle w:val="ListParagraph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Arial" w:hAnsi="Arial" w:cs="Arial"/>
          <w:color w:val="231F20"/>
          <w:sz w:val="24"/>
          <w:szCs w:val="24"/>
        </w:rPr>
      </w:pPr>
    </w:p>
    <w:p w:rsidR="006579CF" w:rsidRDefault="006579CF" w:rsidP="006579C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by way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issue of long-term infrastructure bonds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at any time on or after the 1st day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of July, 2012 but before the 1st day of October, 2014; or</w:t>
      </w:r>
    </w:p>
    <w:p w:rsidR="006579CF" w:rsidRPr="006579CF" w:rsidRDefault="006579CF" w:rsidP="006579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Pr="006579CF" w:rsidRDefault="006579CF" w:rsidP="006579CF">
      <w:pPr>
        <w:pStyle w:val="ListParagraph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6579CF">
        <w:rPr>
          <w:rFonts w:ascii="Arial" w:hAnsi="Arial" w:cs="Arial"/>
          <w:color w:val="231F20"/>
          <w:sz w:val="24"/>
          <w:szCs w:val="24"/>
        </w:rPr>
        <w:t xml:space="preserve">by way of </w:t>
      </w:r>
      <w:r w:rsidRPr="006579CF">
        <w:rPr>
          <w:rFonts w:ascii="Arial" w:hAnsi="Arial" w:cs="Arial"/>
          <w:b/>
          <w:color w:val="231F20"/>
          <w:sz w:val="24"/>
          <w:szCs w:val="24"/>
        </w:rPr>
        <w:t>issue of any long-term bond</w:t>
      </w:r>
      <w:r w:rsidRPr="006579CF">
        <w:rPr>
          <w:rFonts w:ascii="Arial" w:hAnsi="Arial" w:cs="Arial"/>
          <w:color w:val="231F20"/>
          <w:sz w:val="24"/>
          <w:szCs w:val="24"/>
        </w:rPr>
        <w:t xml:space="preserve"> including long-term infrastructure bond at any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6579CF">
        <w:rPr>
          <w:rFonts w:ascii="Arial" w:hAnsi="Arial" w:cs="Arial"/>
          <w:color w:val="231F20"/>
          <w:sz w:val="24"/>
          <w:szCs w:val="24"/>
        </w:rPr>
        <w:t>time on or after the 1st day of October, 2014 but before the 1st day of July, 2017, as approved by the Central Government in this behalf; and”.</w:t>
      </w:r>
    </w:p>
    <w:sectPr w:rsidR="005015BD" w:rsidRPr="006579CF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178"/>
    <w:multiLevelType w:val="hybridMultilevel"/>
    <w:tmpl w:val="1062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921CC"/>
    <w:multiLevelType w:val="hybridMultilevel"/>
    <w:tmpl w:val="904EA8AE"/>
    <w:lvl w:ilvl="0" w:tplc="B8C0179E">
      <w:start w:val="1"/>
      <w:numFmt w:val="upperLetter"/>
      <w:lvlText w:val="(%1)"/>
      <w:lvlJc w:val="left"/>
      <w:pPr>
        <w:ind w:left="810" w:hanging="45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250148"/>
    <w:multiLevelType w:val="hybridMultilevel"/>
    <w:tmpl w:val="53960A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009A2"/>
    <w:multiLevelType w:val="hybridMultilevel"/>
    <w:tmpl w:val="2BEE998C"/>
    <w:lvl w:ilvl="0" w:tplc="ACCA62B4">
      <w:start w:val="1"/>
      <w:numFmt w:val="lowerLetter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44D66"/>
    <w:multiLevelType w:val="hybridMultilevel"/>
    <w:tmpl w:val="12CECEFE"/>
    <w:lvl w:ilvl="0" w:tplc="C1F66C28">
      <w:start w:val="1"/>
      <w:numFmt w:val="upperLetter"/>
      <w:lvlText w:val="(%1)"/>
      <w:lvlJc w:val="left"/>
      <w:pPr>
        <w:ind w:left="720" w:hanging="360"/>
      </w:pPr>
      <w:rPr>
        <w:rFonts w:hint="default"/>
        <w:i/>
      </w:rPr>
    </w:lvl>
    <w:lvl w:ilvl="1" w:tplc="6332F208">
      <w:start w:val="1"/>
      <w:numFmt w:val="lowerLetter"/>
      <w:lvlText w:val="(%2)"/>
      <w:lvlJc w:val="left"/>
      <w:pPr>
        <w:ind w:left="1440" w:hanging="360"/>
      </w:pPr>
      <w:rPr>
        <w:rFonts w:hint="default"/>
        <w:i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6579CF"/>
    <w:rsid w:val="005015BD"/>
    <w:rsid w:val="0065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79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2014-07-16T09:12:00Z</dcterms:created>
  <dcterms:modified xsi:type="dcterms:W3CDTF">2014-07-16T09:16:00Z</dcterms:modified>
</cp:coreProperties>
</file>